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BA60" w14:textId="77777777" w:rsidR="0031307A" w:rsidRPr="0031307A" w:rsidRDefault="0031307A" w:rsidP="0031307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val="en-US" w:eastAsia="ru-RU"/>
        </w:rPr>
      </w:pPr>
    </w:p>
    <w:p w14:paraId="12255BA8" w14:textId="74EF04DA" w:rsidR="0031307A" w:rsidRDefault="0031307A" w:rsidP="00CF5B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2BBEE0B" wp14:editId="22FCA0B5">
            <wp:extent cx="1924050" cy="1924050"/>
            <wp:effectExtent l="0" t="0" r="0" b="0"/>
            <wp:docPr id="1" name="Рисунок 1" descr="Dinora Parpiba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ra Parpibae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7A97" w14:textId="52C9B21E" w:rsidR="0031307A" w:rsidRPr="0031307A" w:rsidRDefault="00CF5BE8" w:rsidP="00CF5B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>Доктор</w:t>
      </w:r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медицинских наук, доцент,</w:t>
      </w:r>
      <w:r w:rsidRPr="00CF5BE8"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>з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аведующ</w:t>
      </w:r>
      <w:proofErr w:type="spellEnd"/>
      <w:r w:rsidR="006F6DEF"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>ая</w:t>
      </w:r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кафедрой </w:t>
      </w:r>
      <w:r w:rsidR="006F6DEF"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>К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линического</w:t>
      </w:r>
      <w:proofErr w:type="spellEnd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моделирования Ташкентской медицинской академии</w:t>
      </w:r>
      <w:r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>,</w:t>
      </w:r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F6DEF"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 xml:space="preserve">руководитель </w:t>
      </w:r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отдела по работе с клиническими базами</w:t>
      </w:r>
    </w:p>
    <w:p w14:paraId="2EE8DB4F" w14:textId="77777777" w:rsidR="0031307A" w:rsidRPr="0031307A" w:rsidRDefault="0031307A" w:rsidP="00CF5B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Контакты:</w:t>
      </w:r>
    </w:p>
    <w:p w14:paraId="3632211E" w14:textId="77777777" w:rsidR="0031307A" w:rsidRPr="0031307A" w:rsidRDefault="0031307A" w:rsidP="00CF5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Адрес: 100109, г. Ташкент. ул.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Фароби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2,</w:t>
      </w:r>
    </w:p>
    <w:p w14:paraId="3C2D5750" w14:textId="77777777" w:rsidR="0031307A" w:rsidRPr="0031307A" w:rsidRDefault="0031307A" w:rsidP="00CF5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Тел.: +998 71 214-9041,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Внут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. тел.: 121,</w:t>
      </w:r>
    </w:p>
    <w:p w14:paraId="327B629E" w14:textId="78A6552A" w:rsidR="0031307A" w:rsidRPr="00CF5BE8" w:rsidRDefault="0031307A" w:rsidP="00CF5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1307A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6" w:history="1"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dinora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parpibayeva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tma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uz</w:t>
        </w:r>
        <w:proofErr w:type="spellEnd"/>
      </w:hyperlink>
    </w:p>
    <w:p w14:paraId="65EF10F0" w14:textId="77777777" w:rsidR="00CF5BE8" w:rsidRDefault="00CF5BE8" w:rsidP="00CF5B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val="en-US" w:eastAsia="ru-RU"/>
        </w:rPr>
        <w:t>Google scholar:</w:t>
      </w:r>
    </w:p>
    <w:p w14:paraId="11F49808" w14:textId="5D6BE517" w:rsidR="00CF5BE8" w:rsidRDefault="000D2148" w:rsidP="00CF5BE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hyperlink r:id="rId7" w:history="1">
        <w:r w:rsidR="00CF5BE8" w:rsidRPr="00781594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https://scholar.google.com/citations?user=E2v689YAAAAJ&amp;hl=ru</w:t>
        </w:r>
      </w:hyperlink>
    </w:p>
    <w:p w14:paraId="4C27A426" w14:textId="77777777" w:rsidR="00CF5BE8" w:rsidRPr="0031307A" w:rsidRDefault="00CF5BE8" w:rsidP="00CF5BE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28316F9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Образование:</w:t>
      </w:r>
    </w:p>
    <w:p w14:paraId="3A15248D" w14:textId="77777777" w:rsidR="0031307A" w:rsidRPr="0031307A" w:rsidRDefault="0031307A" w:rsidP="0031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1988- 1994 гг. — 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1-Ташкентский Медицинский Институт, лечебное дело</w:t>
      </w:r>
    </w:p>
    <w:p w14:paraId="582803BF" w14:textId="77777777" w:rsidR="0031307A" w:rsidRPr="0031307A" w:rsidRDefault="0031307A" w:rsidP="0031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1995—1996 гг. — 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Интернатура 15- городская клиническая больница</w:t>
      </w:r>
    </w:p>
    <w:p w14:paraId="12249E04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Трудовая деятельность:</w:t>
      </w:r>
    </w:p>
    <w:p w14:paraId="21CEBAF3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1995—1999 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Врач-терапевт МСЧ «ОАО Фотон»</w:t>
      </w:r>
    </w:p>
    <w:p w14:paraId="12E6B84C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1999-2004 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Главный врач МСЧ ОАО «Фотон»</w:t>
      </w:r>
    </w:p>
    <w:p w14:paraId="3839020B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2004-2008 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Врач-терапевт Центра медико-социальной и профессиональной реабилитации инвалидов</w:t>
      </w:r>
    </w:p>
    <w:p w14:paraId="7E102FF1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2008-2010 гг. 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Ассистент кафедры пропедевтики внутренних болезней, гематологии, ВПТ, профессиональных болезней Ташкентской медицинской академии</w:t>
      </w:r>
    </w:p>
    <w:p w14:paraId="4E0C297C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2010-2014 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Доцент кафедры пропедевтики внутренних болезней, гематологии, ВПТ, профессиональных болезней Ташкентской медицинской академии</w:t>
      </w:r>
    </w:p>
    <w:p w14:paraId="43A05A7B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2014— 2016 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Доцент кафедры пропедевтики внутренних болезней, гематологии, ВПТ и лабораторное дело Ташкентской медицинской академии</w:t>
      </w:r>
    </w:p>
    <w:p w14:paraId="79BBF1C1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2016-2017 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Доцент кафедры пропедевтики внутренних болезней и гематологии Ташкентской медицинской академии</w:t>
      </w:r>
    </w:p>
    <w:p w14:paraId="3A36677C" w14:textId="7777777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2017-2019 гг. 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Доцент кафедры пропедевтики внутренних болезней Ташкентской медицинской академии</w:t>
      </w:r>
    </w:p>
    <w:p w14:paraId="542CC8F4" w14:textId="40A507A7" w:rsid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2019 –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34663A" w:rsidRPr="0034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—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Доцент кафедры пропедевтики внутренних  болезней № 2 Ташкентской Медицинской академии</w:t>
      </w:r>
    </w:p>
    <w:p w14:paraId="6168B08E" w14:textId="42FF4727" w:rsidR="0031307A" w:rsidRPr="0031307A" w:rsidRDefault="0031307A" w:rsidP="00313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34663A" w:rsidRPr="0034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</w:t>
      </w: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.в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Заведующ</w:t>
      </w:r>
      <w:proofErr w:type="spellEnd"/>
      <w:r w:rsidR="006F6DEF">
        <w:rPr>
          <w:rFonts w:ascii="Arial" w:eastAsia="Times New Roman" w:hAnsi="Arial" w:cs="Arial"/>
          <w:sz w:val="24"/>
          <w:szCs w:val="24"/>
          <w:lang w:val="uz-Cyrl-UZ" w:eastAsia="ru-RU"/>
        </w:rPr>
        <w:t>ая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кафедрой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линического моделирования Ташкентской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едицинской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кадемии</w:t>
      </w:r>
    </w:p>
    <w:p w14:paraId="5526085D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Научная деятельность:</w:t>
      </w:r>
    </w:p>
    <w:p w14:paraId="2F1BBBD1" w14:textId="77777777" w:rsidR="0031307A" w:rsidRPr="0031307A" w:rsidRDefault="0031307A" w:rsidP="003130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>2010г. Защита кандидатской диссертации на тему «Состояние микроциркуляторного русла и нарушения иммунного статуса при язвенной болезни двенадцатиперстной кишки в период реабилитации и пути коррекции».</w:t>
      </w:r>
    </w:p>
    <w:p w14:paraId="56010735" w14:textId="72AE98EA" w:rsidR="0031307A" w:rsidRPr="0031307A" w:rsidRDefault="0031307A" w:rsidP="003130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F6DEF">
        <w:rPr>
          <w:rFonts w:ascii="Arial" w:eastAsia="Times New Roman" w:hAnsi="Arial" w:cs="Arial"/>
          <w:sz w:val="24"/>
          <w:szCs w:val="24"/>
          <w:lang w:val="uz-Cyrl-UZ" w:eastAsia="ru-RU"/>
        </w:rPr>
        <w:t>1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г. </w:t>
      </w:r>
      <w:r w:rsidR="006F6DEF"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Защита </w:t>
      </w:r>
      <w:r w:rsidR="006F6DEF">
        <w:rPr>
          <w:rFonts w:ascii="Arial" w:eastAsia="Times New Roman" w:hAnsi="Arial" w:cs="Arial"/>
          <w:sz w:val="24"/>
          <w:szCs w:val="24"/>
          <w:lang w:val="uz-Cyrl-UZ" w:eastAsia="ru-RU"/>
        </w:rPr>
        <w:t xml:space="preserve">докторской </w:t>
      </w:r>
      <w:r w:rsidR="006F6DEF" w:rsidRPr="0031307A">
        <w:rPr>
          <w:rFonts w:ascii="Arial" w:eastAsia="Times New Roman" w:hAnsi="Arial" w:cs="Arial"/>
          <w:sz w:val="24"/>
          <w:szCs w:val="24"/>
          <w:lang w:eastAsia="ru-RU"/>
        </w:rPr>
        <w:t>диссертации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> по теме</w:t>
      </w:r>
      <w:r w:rsidR="000D2148">
        <w:rPr>
          <w:rFonts w:ascii="Arial" w:eastAsia="Times New Roman" w:hAnsi="Arial" w:cs="Arial"/>
          <w:sz w:val="24"/>
          <w:szCs w:val="24"/>
          <w:lang w:val="uz-Cyrl-UZ" w:eastAsia="ru-RU"/>
        </w:rPr>
        <w:t>: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«Оптимизация терапии функционально-метаболических изменений печени при хронических вирусных гепатитах»</w:t>
      </w:r>
    </w:p>
    <w:p w14:paraId="007E64A2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направления научной деятельности:</w:t>
      </w:r>
    </w:p>
    <w:p w14:paraId="0BE74F4E" w14:textId="77777777" w:rsidR="0031307A" w:rsidRPr="0031307A" w:rsidRDefault="0031307A" w:rsidP="003130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>Внутренние болезни – заболевания печени и органов пищеварения.</w:t>
      </w:r>
    </w:p>
    <w:p w14:paraId="43DA1C82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научные труды за последние 5 лет:</w:t>
      </w:r>
    </w:p>
    <w:p w14:paraId="21847CE9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Публикации:</w:t>
      </w:r>
    </w:p>
    <w:p w14:paraId="72B8B1FC" w14:textId="77777777" w:rsidR="0031307A" w:rsidRPr="0031307A" w:rsidRDefault="000D2148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31307A" w:rsidRPr="0031307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Рациональное питание при заболеваниях печени на основе эволюционно-адаптированных продуктов питания. </w:t>
        </w:r>
        <w:proofErr w:type="spellStart"/>
      </w:hyperlink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Соглом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овкатланиш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-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соглом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ва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баркамол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авлод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пойдевори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. Научно-практический семинар, Хива -2016г. . С.28-33</w:t>
      </w:r>
    </w:p>
    <w:p w14:paraId="32910B5B" w14:textId="77777777" w:rsidR="0031307A" w:rsidRPr="0031307A" w:rsidRDefault="0031307A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Аҳоли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беморлар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суткалик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рационида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овқат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махсулотлари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ҳақиқий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миқдорига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гигиеник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баҳо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бериш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. Терапевтический Вестник Узбекистана № 4, Ташкент -2016. С.116</w:t>
      </w:r>
    </w:p>
    <w:p w14:paraId="016D70D0" w14:textId="77777777" w:rsidR="0031307A" w:rsidRPr="0031307A" w:rsidRDefault="0031307A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Индивидуализация диетотерапии у больных с хроническими гепатитами.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Соғлом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парҳез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овқатланишнинг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долзарб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муоммолари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научно-практический семинар 2017, Ташкент, С.121-122</w:t>
      </w:r>
    </w:p>
    <w:p w14:paraId="5E8D8B5D" w14:textId="77777777" w:rsidR="0031307A" w:rsidRPr="0031307A" w:rsidRDefault="0031307A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Современное состояние фактического питания студентов.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Соғлом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парҳез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овқатланишнинг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долзарб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муоммолари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Научно-практический семинар 2017, Ташкент, С.123-124</w:t>
      </w:r>
    </w:p>
    <w:p w14:paraId="77286AA4" w14:textId="77777777" w:rsidR="0031307A" w:rsidRPr="0031307A" w:rsidRDefault="0031307A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Лечебное питание при хронических заболеваниях печени. Ибн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Синонинг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—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маданий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меросининг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аҳамияти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уни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фан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тараққиётидаги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ўрни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IX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Авиценовские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чтения Международная Научно-практическая конференция, Бухоро 2017, С.38</w:t>
      </w:r>
    </w:p>
    <w:p w14:paraId="6490048C" w14:textId="77777777" w:rsidR="0031307A" w:rsidRPr="0031307A" w:rsidRDefault="0031307A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Ностероид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яллиғланишга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қарши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препаратлар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таъсири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натижасида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чақирилган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гастропатияларни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даволашда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протон помпа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ингибитори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цитопротекторлар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уларнинг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комбинациясини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меъда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шиллиқ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каватига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монооксигеназ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тизим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фаолиятига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таъсири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самарадорлигини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баҳолаш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Инфекция, иммунитет и фармакология научно-практический журнал  2019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йил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№ 2. С.186-194</w:t>
      </w:r>
    </w:p>
    <w:p w14:paraId="040B4927" w14:textId="4E01FBC0" w:rsidR="0031307A" w:rsidRDefault="0031307A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действия некоторых ингибиторов протонной помпы,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цитопротекторов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 их комбинаций на показатели синтеза окиси азота в слизистой ткани желудка при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индометациновой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гастропатии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. Вестник Ташкентской Медицинской Академии 2019г.  № 2.  С. 66-69</w:t>
      </w:r>
    </w:p>
    <w:p w14:paraId="3D23D21C" w14:textId="46DE6A25" w:rsidR="00CF5BE8" w:rsidRPr="0031307A" w:rsidRDefault="00CF5BE8" w:rsidP="003130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>Parpibaeva</w:t>
      </w:r>
      <w:proofErr w:type="spellEnd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D.A.. Simulation training in medicine: the state and direction of development of simulation training at the </w:t>
      </w:r>
      <w:proofErr w:type="spellStart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>tashkent</w:t>
      </w:r>
      <w:proofErr w:type="spellEnd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medical academy.</w:t>
      </w:r>
    </w:p>
    <w:p w14:paraId="6D71548D" w14:textId="55BA3C69" w:rsidR="0031307A" w:rsidRPr="00CF5BE8" w:rsidRDefault="0031307A" w:rsidP="0031307A">
      <w:pPr>
        <w:ind w:left="-567"/>
        <w:jc w:val="center"/>
        <w:rPr>
          <w:lang w:val="en-US"/>
        </w:rPr>
      </w:pPr>
      <w:r w:rsidRPr="00CF5BE8">
        <w:rPr>
          <w:lang w:val="en-US"/>
        </w:rPr>
        <w:br w:type="page"/>
      </w:r>
    </w:p>
    <w:p w14:paraId="64AC753D" w14:textId="740928B5" w:rsidR="00FA2F14" w:rsidRDefault="0031307A" w:rsidP="0031307A">
      <w:pPr>
        <w:ind w:left="-567"/>
        <w:jc w:val="center"/>
      </w:pPr>
      <w:r>
        <w:rPr>
          <w:noProof/>
        </w:rPr>
        <w:lastRenderedPageBreak/>
        <w:drawing>
          <wp:inline distT="0" distB="0" distL="0" distR="0" wp14:anchorId="5E09377D" wp14:editId="4F984668">
            <wp:extent cx="1714500" cy="1714500"/>
            <wp:effectExtent l="0" t="0" r="0" b="0"/>
            <wp:docPr id="2" name="Рисунок 2" descr="Dinora Parpiba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nora Parpibae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29A8F" w14:textId="5255F228" w:rsidR="0031307A" w:rsidRPr="0031307A" w:rsidRDefault="00CF5BE8" w:rsidP="00CF5B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Тошкент</w:t>
      </w:r>
      <w:proofErr w:type="spellEnd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тиббиёт</w:t>
      </w:r>
      <w:proofErr w:type="spellEnd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академияси</w:t>
      </w:r>
      <w:proofErr w:type="spellEnd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Клиник 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моделлаштириш</w:t>
      </w:r>
      <w:proofErr w:type="spellEnd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кафедраси</w:t>
      </w:r>
      <w:proofErr w:type="spellEnd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CF5B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мудири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 xml:space="preserve">, </w:t>
      </w:r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Клиник </w:t>
      </w:r>
      <w:proofErr w:type="spellStart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базалар</w:t>
      </w:r>
      <w:proofErr w:type="spellEnd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билан</w:t>
      </w:r>
      <w:proofErr w:type="spellEnd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ишлаш</w:t>
      </w:r>
      <w:proofErr w:type="spellEnd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бўлими</w:t>
      </w:r>
      <w:proofErr w:type="spellEnd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бошлиғи</w:t>
      </w:r>
      <w:proofErr w:type="spellEnd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т.ф.н</w:t>
      </w:r>
      <w:proofErr w:type="spellEnd"/>
      <w:r w:rsidR="0031307A"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., доцент</w:t>
      </w:r>
    </w:p>
    <w:p w14:paraId="52D01FDD" w14:textId="77777777" w:rsidR="0031307A" w:rsidRPr="0031307A" w:rsidRDefault="0031307A" w:rsidP="00CF5B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Боғланиш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56338CE" w14:textId="77777777" w:rsidR="0031307A" w:rsidRPr="0031307A" w:rsidRDefault="0031307A" w:rsidP="00CF5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Манзил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: 100109,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ш.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Форобий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кўчаси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2,</w:t>
      </w:r>
    </w:p>
    <w:p w14:paraId="1A86F04F" w14:textId="77777777" w:rsidR="0031307A" w:rsidRPr="0031307A" w:rsidRDefault="0031307A" w:rsidP="00CF5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>Тел.: +998 71 214-9041, Ички тел.: 121,</w:t>
      </w:r>
    </w:p>
    <w:p w14:paraId="45BDC663" w14:textId="79C22099" w:rsidR="0031307A" w:rsidRPr="0034663A" w:rsidRDefault="0031307A" w:rsidP="00CF5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34663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1307A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34663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9" w:history="1"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dinora</w:t>
        </w:r>
        <w:r w:rsidR="00CF5BE8" w:rsidRPr="0034663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parpibayeva</w:t>
        </w:r>
        <w:r w:rsidR="00CF5BE8" w:rsidRPr="0034663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tma</w:t>
        </w:r>
        <w:r w:rsidR="00CF5BE8" w:rsidRPr="0034663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F5BE8" w:rsidRPr="0031307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uz</w:t>
        </w:r>
        <w:proofErr w:type="spellEnd"/>
      </w:hyperlink>
    </w:p>
    <w:p w14:paraId="661E9366" w14:textId="77777777" w:rsidR="00CF5BE8" w:rsidRPr="00CF5BE8" w:rsidRDefault="00CF5BE8" w:rsidP="00CF5BE8">
      <w:pPr>
        <w:pStyle w:val="a7"/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val="en-US" w:eastAsia="ru-RU"/>
        </w:rPr>
      </w:pPr>
      <w:r w:rsidRPr="00CF5BE8">
        <w:rPr>
          <w:rFonts w:ascii="Arial" w:eastAsia="Times New Roman" w:hAnsi="Arial" w:cs="Arial"/>
          <w:b/>
          <w:bCs/>
          <w:color w:val="666666"/>
          <w:sz w:val="24"/>
          <w:szCs w:val="24"/>
          <w:lang w:val="en-US" w:eastAsia="ru-RU"/>
        </w:rPr>
        <w:t>Google scholar:</w:t>
      </w:r>
    </w:p>
    <w:p w14:paraId="0BD822F2" w14:textId="106582C3" w:rsidR="00CF5BE8" w:rsidRPr="0031307A" w:rsidRDefault="000D2148" w:rsidP="00CF5BE8">
      <w:pPr>
        <w:pStyle w:val="a7"/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hyperlink r:id="rId10" w:history="1">
        <w:r w:rsidR="00CF5BE8" w:rsidRPr="00781594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https://scholar.google.com/citations?user=E2v689YAAAAJ&amp;hl=ru</w:t>
        </w:r>
      </w:hyperlink>
    </w:p>
    <w:p w14:paraId="1C70ACF1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Таълим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29A75F63" w14:textId="77777777" w:rsidR="0031307A" w:rsidRPr="0031307A" w:rsidRDefault="0031307A" w:rsidP="003130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1988-1994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Биринчи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давлат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институти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талабаси</w:t>
      </w:r>
      <w:proofErr w:type="spellEnd"/>
    </w:p>
    <w:p w14:paraId="15031788" w14:textId="77777777" w:rsidR="0031307A" w:rsidRPr="0031307A" w:rsidRDefault="0031307A" w:rsidP="003130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1994-1995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– 15-шаҳар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шифохонаси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врач-интерна</w:t>
      </w:r>
    </w:p>
    <w:p w14:paraId="32AA8995" w14:textId="77777777" w:rsidR="0031307A" w:rsidRPr="0031307A" w:rsidRDefault="0031307A" w:rsidP="003130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2020 й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ҳ.в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2 – сон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пропедевтикаси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докторанти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DSc</w:t>
      </w:r>
      <w:proofErr w:type="spellEnd"/>
    </w:p>
    <w:p w14:paraId="536CF66A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Иш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фаолияти</w:t>
      </w:r>
      <w:proofErr w:type="spellEnd"/>
    </w:p>
    <w:p w14:paraId="16361FD2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1995-1999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– Фотон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очиқ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акционерлик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жамияти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врач-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терапевти</w:t>
      </w:r>
      <w:proofErr w:type="spellEnd"/>
    </w:p>
    <w:p w14:paraId="356F7090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1999-2004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Фотон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очиқ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акционерлик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жамияти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-санитария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булими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бош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шифокори</w:t>
      </w:r>
      <w:proofErr w:type="spellEnd"/>
    </w:p>
    <w:p w14:paraId="0F3E23C6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2004-2008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Ногиронларни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тиббий-ижтимоий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касбий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соғломлаштириш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миллий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маркази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шифокори</w:t>
      </w:r>
      <w:proofErr w:type="spellEnd"/>
    </w:p>
    <w:p w14:paraId="5DEF2624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2008-2010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пропедевтика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гематология,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ҳарбий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дала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терапияси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касб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лаборатория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иши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ассистенти</w:t>
      </w:r>
      <w:proofErr w:type="spellEnd"/>
    </w:p>
    <w:p w14:paraId="3A970A4C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2010-2014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пропедевтикаси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гематология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харбий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дала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терапияси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касб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доценти</w:t>
      </w:r>
      <w:proofErr w:type="spellEnd"/>
    </w:p>
    <w:p w14:paraId="4F72C992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2014-2016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пропедевтикаси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гематология,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харбий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дала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терапияси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лаборатория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иши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доценти</w:t>
      </w:r>
      <w:proofErr w:type="spellEnd"/>
    </w:p>
    <w:p w14:paraId="01ABB637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2016-2017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пропедевтикаси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гематология 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доценти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7A1D18" w14:textId="77777777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2017-2019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пропедевтикаси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доценти</w:t>
      </w:r>
      <w:proofErr w:type="spellEnd"/>
    </w:p>
    <w:p w14:paraId="6EBAF5A3" w14:textId="1204D160" w:rsid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2019 – 202</w:t>
      </w:r>
      <w:r w:rsidR="0034663A" w:rsidRPr="006F6D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2-сон 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пропедевтикаси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доценти</w:t>
      </w:r>
      <w:proofErr w:type="spellEnd"/>
    </w:p>
    <w:p w14:paraId="11E67F2B" w14:textId="60BD891C" w:rsidR="0031307A" w:rsidRPr="0031307A" w:rsidRDefault="0031307A" w:rsidP="003130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202</w:t>
      </w:r>
      <w:r w:rsidR="0034663A" w:rsidRPr="0034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Pr="0031307A"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>х.в.</w:t>
      </w:r>
      <w:r>
        <w:rPr>
          <w:rFonts w:ascii="Arial" w:eastAsia="Times New Roman" w:hAnsi="Arial" w:cs="Arial"/>
          <w:sz w:val="24"/>
          <w:szCs w:val="24"/>
          <w:lang w:val="uz-Cyrl-U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Клиник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моделлаштириш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кафедраси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мудири</w:t>
      </w:r>
      <w:proofErr w:type="spellEnd"/>
    </w:p>
    <w:p w14:paraId="156E6FD8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фаолияти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8C56E3C" w14:textId="77777777" w:rsidR="0031307A" w:rsidRPr="0031307A" w:rsidRDefault="0031307A" w:rsidP="003130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2010 й.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Номзодлик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диссертацияси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химояси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«Состояние микроциркуляторного русла и нарушения иммунного статуса при язвенной болезни двенадцатиперстной кишки в период реабилитации и пути коррекции».</w:t>
      </w:r>
    </w:p>
    <w:p w14:paraId="5922D98C" w14:textId="60A4CC9C" w:rsidR="0031307A" w:rsidRPr="0031307A" w:rsidRDefault="0031307A" w:rsidP="003130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D2148">
        <w:rPr>
          <w:rFonts w:ascii="Arial" w:eastAsia="Times New Roman" w:hAnsi="Arial" w:cs="Arial"/>
          <w:sz w:val="24"/>
          <w:szCs w:val="24"/>
          <w:lang w:val="uz-Cyrl-UZ" w:eastAsia="ru-RU"/>
        </w:rPr>
        <w:t>1</w:t>
      </w: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йил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«Оптимизация терапии функционально-метаболических изменений печени при хронических вирусных гепатитах»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мавзусида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DSc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тадқиқот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D2148" w:rsidRPr="0031307A">
        <w:rPr>
          <w:rFonts w:ascii="Arial" w:eastAsia="Times New Roman" w:hAnsi="Arial" w:cs="Arial"/>
          <w:sz w:val="24"/>
          <w:szCs w:val="24"/>
          <w:lang w:eastAsia="ru-RU"/>
        </w:rPr>
        <w:t>химояси</w:t>
      </w:r>
      <w:proofErr w:type="spellEnd"/>
      <w:r w:rsidR="000D2148">
        <w:rPr>
          <w:rFonts w:ascii="Arial" w:eastAsia="Times New Roman" w:hAnsi="Arial" w:cs="Arial"/>
          <w:sz w:val="24"/>
          <w:szCs w:val="24"/>
          <w:lang w:val="uz-Cyrl-UZ" w:eastAsia="ru-RU"/>
        </w:rPr>
        <w:t>.</w:t>
      </w:r>
    </w:p>
    <w:p w14:paraId="2900C353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Асосий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амалиёт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йўналиши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1D521D79" w14:textId="77777777" w:rsidR="0031307A" w:rsidRPr="0031307A" w:rsidRDefault="0031307A" w:rsidP="003130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жигар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хазм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аъзолари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2416805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Асосий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йўналиши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52408971" w14:textId="77777777" w:rsidR="0031307A" w:rsidRPr="0031307A" w:rsidRDefault="0031307A" w:rsidP="003130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Ички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жигар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хазм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аъзолари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касалликлари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коррекция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йўллари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E5972F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Нашр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қилинган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ишлари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охирги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5 </w:t>
      </w: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йил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52E5A576" w14:textId="77777777" w:rsidR="0031307A" w:rsidRPr="0031307A" w:rsidRDefault="0031307A" w:rsidP="0031307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Мақолалар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F099355" w14:textId="77777777" w:rsidR="0031307A" w:rsidRPr="0031307A" w:rsidRDefault="000D2148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31307A" w:rsidRPr="0031307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Рациональное питание при заболеваниях печени на основе эволюционно-адаптированных продуктов питания. </w:t>
        </w:r>
      </w:hyperlink>
      <w:r w:rsidR="0031307A" w:rsidRPr="0031307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Соглом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овкатланиш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-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соглом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ва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баркамол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авлод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пойдевори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proofErr w:type="spellStart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>Илмий-амалий</w:t>
      </w:r>
      <w:proofErr w:type="spellEnd"/>
      <w:r w:rsidR="0031307A" w:rsidRPr="003130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семинар, Хива -2016-йил . 28-33 бет</w:t>
      </w:r>
    </w:p>
    <w:p w14:paraId="3D65FA32" w14:textId="77777777" w:rsidR="0031307A" w:rsidRPr="0031307A" w:rsidRDefault="0031307A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Аҳоли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беморлар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суткалик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рационида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овқат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махсулотлари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ҳақиқий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миқдорига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гигиеник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баҳо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бериш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Ўзбекистон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терапия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ахборотномаси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№ 4,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-2016. 116 бет</w:t>
      </w:r>
    </w:p>
    <w:p w14:paraId="0C3C3399" w14:textId="77777777" w:rsidR="0031307A" w:rsidRPr="0031307A" w:rsidRDefault="0031307A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Индивидуализация диетотерапии у больных с хроническими гепатитами.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Соғлом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парҳез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овқатланишнинг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долзарб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муоммолари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амалий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семинар 2017,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121-122 бет</w:t>
      </w:r>
    </w:p>
    <w:p w14:paraId="7C94297A" w14:textId="77777777" w:rsidR="0031307A" w:rsidRPr="0031307A" w:rsidRDefault="0031307A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Современное состояние фактического питания студентов.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Соғлом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парҳез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овқатланишнинг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долзарб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муоммолари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амалий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семинар 2017,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123-124 бет</w:t>
      </w:r>
    </w:p>
    <w:p w14:paraId="5B0836AA" w14:textId="77777777" w:rsidR="0031307A" w:rsidRPr="0031307A" w:rsidRDefault="0031307A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Лечебное питание при хронических заболеваниях печени. Ибн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Синонинг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илмий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маданий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меросининг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аҳамияти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уни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фан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тараққиётидаги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ўрни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IX Ибн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Сино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ўқишлари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Ҳалқаро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илмий-амалий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анжуман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Бухоро 2017, 38 бет</w:t>
      </w:r>
    </w:p>
    <w:p w14:paraId="6525EFA6" w14:textId="77777777" w:rsidR="0031307A" w:rsidRPr="0031307A" w:rsidRDefault="0031307A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Ностероид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яллиғланишга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қарши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препаратлар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таъсири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натижасида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чақирилган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гастропатияларни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даволашда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протон помпа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ингибитори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цитопротекторлар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уларнинг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комбинациясини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меъда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шиллиқ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каватига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монооксигеназ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тизим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фаолиятига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таъсири</w:t>
      </w:r>
      <w:proofErr w:type="spellEnd"/>
      <w:r w:rsidRPr="003130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самарадорлигини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баҳолаш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Инфекция, иммунитет и фармакология научно-практический журнал  2019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йил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>, № 2 сон. 186-194 бет</w:t>
      </w:r>
    </w:p>
    <w:p w14:paraId="7B678F9D" w14:textId="3D6D9B9E" w:rsidR="0031307A" w:rsidRDefault="0031307A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действия некоторых ингибиторов протонной помпы,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цитопротекторов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и их комбинаций на показатели синтеза окиси азота в слизистой ткани желудка при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индометациновой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гастропатии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Тошкент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тиббиёт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академияси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ахборотномаси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2019 </w:t>
      </w:r>
      <w:proofErr w:type="spellStart"/>
      <w:r w:rsidRPr="0031307A">
        <w:rPr>
          <w:rFonts w:ascii="Arial" w:eastAsia="Times New Roman" w:hAnsi="Arial" w:cs="Arial"/>
          <w:sz w:val="24"/>
          <w:szCs w:val="24"/>
          <w:lang w:eastAsia="ru-RU"/>
        </w:rPr>
        <w:t>йил</w:t>
      </w:r>
      <w:proofErr w:type="spellEnd"/>
      <w:r w:rsidRPr="0031307A">
        <w:rPr>
          <w:rFonts w:ascii="Arial" w:eastAsia="Times New Roman" w:hAnsi="Arial" w:cs="Arial"/>
          <w:sz w:val="24"/>
          <w:szCs w:val="24"/>
          <w:lang w:eastAsia="ru-RU"/>
        </w:rPr>
        <w:t xml:space="preserve"> № 2 сон 66-69 бет</w:t>
      </w:r>
    </w:p>
    <w:p w14:paraId="30F7C90D" w14:textId="7695B6E8" w:rsidR="0031307A" w:rsidRPr="0031307A" w:rsidRDefault="00CF5BE8" w:rsidP="00313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>Parpibaeva</w:t>
      </w:r>
      <w:proofErr w:type="spellEnd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>, D.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A.</w:t>
      </w:r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Simulation training in medicine: the state and direction of development of simulation training at the </w:t>
      </w:r>
      <w:proofErr w:type="spellStart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>tashkent</w:t>
      </w:r>
      <w:proofErr w:type="spellEnd"/>
      <w:r w:rsidRPr="00CF5BE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medical academy.</w:t>
      </w:r>
    </w:p>
    <w:p w14:paraId="6138D5A2" w14:textId="77777777" w:rsidR="0031307A" w:rsidRPr="00CF5BE8" w:rsidRDefault="0031307A" w:rsidP="0031307A">
      <w:pPr>
        <w:ind w:left="-567"/>
        <w:jc w:val="center"/>
        <w:rPr>
          <w:lang w:val="en-US"/>
        </w:rPr>
      </w:pPr>
    </w:p>
    <w:sectPr w:rsidR="0031307A" w:rsidRPr="00CF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0CA"/>
    <w:multiLevelType w:val="multilevel"/>
    <w:tmpl w:val="29A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C562D"/>
    <w:multiLevelType w:val="multilevel"/>
    <w:tmpl w:val="A9D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F26CC"/>
    <w:multiLevelType w:val="multilevel"/>
    <w:tmpl w:val="4AA2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1901"/>
    <w:multiLevelType w:val="multilevel"/>
    <w:tmpl w:val="F48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92079"/>
    <w:multiLevelType w:val="multilevel"/>
    <w:tmpl w:val="CE86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2D42C0"/>
    <w:multiLevelType w:val="multilevel"/>
    <w:tmpl w:val="166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B90CF2"/>
    <w:multiLevelType w:val="multilevel"/>
    <w:tmpl w:val="AAE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ED6252"/>
    <w:multiLevelType w:val="multilevel"/>
    <w:tmpl w:val="4CD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31CCA"/>
    <w:multiLevelType w:val="multilevel"/>
    <w:tmpl w:val="4D6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807B1D"/>
    <w:multiLevelType w:val="multilevel"/>
    <w:tmpl w:val="CBCA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755EB5"/>
    <w:multiLevelType w:val="multilevel"/>
    <w:tmpl w:val="FDF6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D85805"/>
    <w:multiLevelType w:val="multilevel"/>
    <w:tmpl w:val="061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5785E"/>
    <w:multiLevelType w:val="multilevel"/>
    <w:tmpl w:val="1E4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31"/>
    <w:rsid w:val="000D2148"/>
    <w:rsid w:val="0031307A"/>
    <w:rsid w:val="0034663A"/>
    <w:rsid w:val="006F6DEF"/>
    <w:rsid w:val="00C54A31"/>
    <w:rsid w:val="00CF5BE8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1B4C"/>
  <w15:chartTrackingRefBased/>
  <w15:docId w15:val="{F419D8B8-37B8-4D67-A8BC-C142E54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07A"/>
    <w:rPr>
      <w:b/>
      <w:bCs/>
    </w:rPr>
  </w:style>
  <w:style w:type="character" w:styleId="a5">
    <w:name w:val="Hyperlink"/>
    <w:basedOn w:val="a0"/>
    <w:uiPriority w:val="99"/>
    <w:unhideWhenUsed/>
    <w:rsid w:val="0031307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F5BE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F5BE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F5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nf.elpub.ru/jour/article/view/4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E2v689YAAAAJ&amp;hl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ora.parpibayeva@tma.uz" TargetMode="External"/><Relationship Id="rId11" Type="http://schemas.openxmlformats.org/officeDocument/2006/relationships/hyperlink" Target="https://detinf.elpub.ru/jour/article/view/42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olar.google.com/citations?user=E2v689YAAAAJ&amp;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nora.parpibayeva@tm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2023-10-11T06:57:00Z</dcterms:created>
  <dcterms:modified xsi:type="dcterms:W3CDTF">2023-10-11T08:47:00Z</dcterms:modified>
</cp:coreProperties>
</file>